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1E3F" w:rsidRPr="00C26A20" w:rsidRDefault="003C0066" w:rsidP="00E81329">
      <w:pPr>
        <w:bidi/>
        <w:spacing w:before="120" w:after="0" w:line="240" w:lineRule="auto"/>
        <w:jc w:val="center"/>
        <w:rPr>
          <w:rFonts w:ascii="Times New Roman" w:hAnsi="Times New Roman" w:cs="B Nazanin"/>
          <w:b/>
          <w:bCs/>
          <w:sz w:val="24"/>
          <w:szCs w:val="32"/>
          <w:rtl/>
          <w:lang w:bidi="fa-IR"/>
        </w:rPr>
      </w:pPr>
      <w:r w:rsidRPr="00C26A20">
        <w:rPr>
          <w:rFonts w:ascii="Times New Roman" w:hAnsi="Times New Roman" w:cs="B Nazanin" w:hint="cs"/>
          <w:b/>
          <w:bCs/>
          <w:sz w:val="24"/>
          <w:szCs w:val="32"/>
          <w:rtl/>
          <w:lang w:bidi="fa-IR"/>
        </w:rPr>
        <w:t>ار</w:t>
      </w:r>
      <w:r w:rsidR="00F673FD" w:rsidRPr="00C26A20">
        <w:rPr>
          <w:rFonts w:ascii="Times New Roman" w:hAnsi="Times New Roman" w:cs="B Nazanin" w:hint="cs"/>
          <w:b/>
          <w:bCs/>
          <w:sz w:val="24"/>
          <w:szCs w:val="32"/>
          <w:rtl/>
          <w:lang w:bidi="fa-IR"/>
        </w:rPr>
        <w:t>ا</w:t>
      </w:r>
      <w:r w:rsidRPr="00C26A20">
        <w:rPr>
          <w:rFonts w:ascii="Times New Roman" w:hAnsi="Times New Roman" w:cs="B Nazanin" w:hint="cs"/>
          <w:b/>
          <w:bCs/>
          <w:sz w:val="24"/>
          <w:szCs w:val="32"/>
          <w:rtl/>
          <w:lang w:bidi="fa-IR"/>
        </w:rPr>
        <w:t xml:space="preserve">ئه چارچوب تئوری </w:t>
      </w:r>
      <w:r w:rsidR="00101DA8" w:rsidRPr="00C26A20">
        <w:rPr>
          <w:rFonts w:ascii="Times New Roman" w:hAnsi="Times New Roman" w:cs="B Nazanin" w:hint="cs"/>
          <w:b/>
          <w:bCs/>
          <w:sz w:val="24"/>
          <w:szCs w:val="32"/>
          <w:rtl/>
          <w:lang w:bidi="fa-IR"/>
        </w:rPr>
        <w:t xml:space="preserve">در کنترل </w:t>
      </w:r>
      <w:r w:rsidR="0048486F" w:rsidRPr="00C26A20">
        <w:rPr>
          <w:rFonts w:ascii="Times New Roman" w:hAnsi="Times New Roman" w:cs="B Nazanin" w:hint="cs"/>
          <w:b/>
          <w:bCs/>
          <w:sz w:val="24"/>
          <w:szCs w:val="32"/>
          <w:rtl/>
          <w:lang w:bidi="fa-IR"/>
        </w:rPr>
        <w:t xml:space="preserve">جابجایی های گسترده سطح زمین ناشی از </w:t>
      </w:r>
      <w:r w:rsidR="00C22458" w:rsidRPr="00C26A20">
        <w:rPr>
          <w:rFonts w:ascii="Times New Roman" w:hAnsi="Times New Roman" w:cs="B Nazanin" w:hint="cs"/>
          <w:b/>
          <w:bCs/>
          <w:sz w:val="24"/>
          <w:szCs w:val="32"/>
          <w:rtl/>
          <w:lang w:bidi="fa-IR"/>
        </w:rPr>
        <w:t xml:space="preserve">تخلیه </w:t>
      </w:r>
      <w:r w:rsidR="00E81329" w:rsidRPr="00C26A20">
        <w:rPr>
          <w:rFonts w:ascii="Times New Roman" w:hAnsi="Times New Roman" w:cs="B Nazanin" w:hint="cs"/>
          <w:b/>
          <w:bCs/>
          <w:sz w:val="24"/>
          <w:szCs w:val="32"/>
          <w:rtl/>
          <w:lang w:bidi="fa-IR"/>
        </w:rPr>
        <w:t>وابسته</w:t>
      </w:r>
    </w:p>
    <w:p w:rsidR="00A0432D" w:rsidRPr="00422236" w:rsidRDefault="003376F5" w:rsidP="0027721B">
      <w:pPr>
        <w:bidi/>
        <w:spacing w:before="120" w:after="0" w:line="240" w:lineRule="auto"/>
        <w:jc w:val="center"/>
        <w:rPr>
          <w:rFonts w:ascii="Times New Roman" w:hAnsi="Times New Roman" w:cs="B Nazanin"/>
          <w:b/>
          <w:bCs/>
          <w:rtl/>
          <w:lang w:bidi="fa-IR"/>
        </w:rPr>
      </w:pPr>
      <w:r w:rsidRPr="00C26A20">
        <w:rPr>
          <w:rFonts w:ascii="Times New Roman" w:hAnsi="Times New Roman" w:cs="B Nazanin" w:hint="cs"/>
          <w:b/>
          <w:bCs/>
          <w:rtl/>
          <w:lang w:bidi="fa-IR"/>
        </w:rPr>
        <w:t>فرشاد نژاد شاه محمد</w:t>
      </w:r>
      <w:r w:rsidR="00F352A9" w:rsidRPr="00C26A20">
        <w:rPr>
          <w:rFonts w:ascii="Times New Roman" w:hAnsi="Times New Roman" w:cs="B Nazanin" w:hint="cs"/>
          <w:b/>
          <w:bCs/>
          <w:vertAlign w:val="superscript"/>
          <w:rtl/>
          <w:lang w:bidi="fa-IR"/>
        </w:rPr>
        <w:t>1</w:t>
      </w:r>
      <w:r w:rsidR="00F352A9" w:rsidRPr="00C26A20">
        <w:rPr>
          <w:rFonts w:ascii="Times New Roman" w:hAnsi="Times New Roman" w:cs="B Nazanin" w:hint="cs"/>
          <w:b/>
          <w:bCs/>
          <w:rtl/>
          <w:lang w:bidi="fa-IR"/>
        </w:rPr>
        <w:t>، محمدباقر فتحی</w:t>
      </w:r>
      <w:r w:rsidR="00F352A9" w:rsidRPr="00C26A20">
        <w:rPr>
          <w:rFonts w:ascii="Times New Roman" w:hAnsi="Times New Roman" w:cs="B Nazanin" w:hint="cs"/>
          <w:b/>
          <w:bCs/>
          <w:vertAlign w:val="superscript"/>
          <w:rtl/>
          <w:lang w:bidi="fa-IR"/>
        </w:rPr>
        <w:t>2</w:t>
      </w:r>
      <w:r w:rsidR="00422236">
        <w:rPr>
          <w:rFonts w:ascii="Times New Roman" w:hAnsi="Times New Roman" w:cs="B Nazanin" w:hint="cs"/>
          <w:b/>
          <w:bCs/>
          <w:rtl/>
          <w:lang w:bidi="fa-IR"/>
        </w:rPr>
        <w:t>،حمیدرضا جعفری</w:t>
      </w:r>
      <w:r w:rsidR="00422236" w:rsidRPr="00527D1B">
        <w:rPr>
          <w:rFonts w:ascii="Times New Roman" w:hAnsi="Times New Roman" w:cs="B Nazanin" w:hint="cs"/>
          <w:b/>
          <w:bCs/>
          <w:vertAlign w:val="superscript"/>
          <w:rtl/>
          <w:lang w:bidi="fa-IR"/>
        </w:rPr>
        <w:t>3</w:t>
      </w:r>
    </w:p>
    <w:p w:rsidR="00C26A20" w:rsidRPr="00C26A20" w:rsidRDefault="00F352A9" w:rsidP="00C26A20">
      <w:pPr>
        <w:bidi/>
        <w:spacing w:before="120" w:after="0" w:line="240" w:lineRule="auto"/>
        <w:jc w:val="center"/>
        <w:rPr>
          <w:rFonts w:ascii="Times New Roman" w:hAnsi="Times New Roman" w:cs="B Nazanin"/>
          <w:sz w:val="20"/>
          <w:szCs w:val="20"/>
          <w:lang w:bidi="fa-IR"/>
        </w:rPr>
      </w:pPr>
      <w:r>
        <w:rPr>
          <w:rFonts w:ascii="Times New Roman" w:hAnsi="Times New Roman" w:cs="B Nazanin" w:hint="cs"/>
          <w:vertAlign w:val="superscript"/>
          <w:rtl/>
          <w:lang w:bidi="fa-IR"/>
        </w:rPr>
        <w:t>1</w:t>
      </w:r>
      <w:r w:rsidR="003376F5" w:rsidRPr="000F3D4F">
        <w:rPr>
          <w:rFonts w:ascii="Times New Roman" w:hAnsi="Times New Roman" w:cs="B Nazanin" w:hint="cs"/>
          <w:rtl/>
          <w:lang w:bidi="fa-IR"/>
        </w:rPr>
        <w:t>استادیار، گروه مهندسی معدن، دانشکده فنی و مهندسی، دانشگاه ارومیه- ارومیه</w:t>
      </w:r>
      <w:r w:rsidR="00117CA1">
        <w:rPr>
          <w:rFonts w:ascii="Times New Roman" w:hAnsi="Times New Roman" w:cs="B Nazanin" w:hint="cs"/>
          <w:rtl/>
          <w:lang w:bidi="fa-IR"/>
        </w:rPr>
        <w:t xml:space="preserve">؛ </w:t>
      </w:r>
      <w:r w:rsidR="00C26A20" w:rsidRPr="00C26A20">
        <w:rPr>
          <w:rFonts w:ascii="Times New Roman" w:hAnsi="Times New Roman" w:cs="B Nazanin"/>
          <w:sz w:val="20"/>
          <w:szCs w:val="20"/>
          <w:lang w:bidi="fa-IR"/>
        </w:rPr>
        <w:t xml:space="preserve"> f.shahmohammadi@urmia.ac.ir</w:t>
      </w:r>
    </w:p>
    <w:p w:rsidR="00C26A20" w:rsidRPr="00C26A20" w:rsidRDefault="00630558" w:rsidP="00C26A20">
      <w:pPr>
        <w:bidi/>
        <w:spacing w:before="120" w:after="0" w:line="240" w:lineRule="auto"/>
        <w:jc w:val="center"/>
        <w:rPr>
          <w:rFonts w:ascii="Times New Roman" w:hAnsi="Times New Roman" w:cs="B Nazanin"/>
          <w:sz w:val="18"/>
          <w:lang w:bidi="fa-IR"/>
        </w:rPr>
      </w:pPr>
      <w:r>
        <w:rPr>
          <w:rFonts w:ascii="Times New Roman" w:hAnsi="Times New Roman" w:cs="B Nazanin" w:hint="cs"/>
          <w:vertAlign w:val="superscript"/>
          <w:rtl/>
          <w:lang w:bidi="fa-IR"/>
        </w:rPr>
        <w:t>2</w:t>
      </w:r>
      <w:r w:rsidR="00F352A9" w:rsidRPr="000F3D4F">
        <w:rPr>
          <w:rFonts w:ascii="Times New Roman" w:hAnsi="Times New Roman" w:cs="B Nazanin" w:hint="cs"/>
          <w:rtl/>
          <w:lang w:bidi="fa-IR"/>
        </w:rPr>
        <w:t>استادیار، گروه مهندسی معدن، دانشکده فنی و مهندسی، دانشگاه ارومیه- ارومیه</w:t>
      </w:r>
      <w:r w:rsidR="00117CA1">
        <w:rPr>
          <w:rFonts w:ascii="Times New Roman" w:hAnsi="Times New Roman" w:cs="B Nazanin" w:hint="cs"/>
          <w:rtl/>
          <w:lang w:bidi="fa-IR"/>
        </w:rPr>
        <w:t xml:space="preserve">؛ </w:t>
      </w:r>
      <w:r w:rsidR="00C26A20" w:rsidRPr="00C26A20">
        <w:rPr>
          <w:rFonts w:ascii="Times New Roman" w:hAnsi="Times New Roman" w:cs="B Nazanin"/>
          <w:sz w:val="18"/>
          <w:lang w:bidi="fa-IR"/>
        </w:rPr>
        <w:t xml:space="preserve"> Mb.fathi@urmia.ac.ir</w:t>
      </w:r>
    </w:p>
    <w:p w:rsidR="002338F8" w:rsidRPr="001A307C" w:rsidRDefault="002338F8" w:rsidP="00AD785E">
      <w:pPr>
        <w:bidi/>
        <w:jc w:val="center"/>
        <w:rPr>
          <w:rFonts w:ascii="Times New Roman" w:hAnsi="Times New Roman" w:cs="B Nazanin"/>
          <w:rtl/>
          <w:lang w:bidi="fa-IR"/>
        </w:rPr>
      </w:pPr>
      <w:r w:rsidRPr="00527D1B">
        <w:rPr>
          <w:rFonts w:ascii="Times New Roman" w:hAnsi="Times New Roman" w:cs="B Nazanin" w:hint="cs"/>
          <w:vertAlign w:val="superscript"/>
          <w:rtl/>
          <w:lang w:bidi="fa-IR"/>
        </w:rPr>
        <w:t>3</w:t>
      </w:r>
      <w:r w:rsidRPr="001A307C">
        <w:rPr>
          <w:rFonts w:ascii="Times New Roman" w:hAnsi="Times New Roman" w:cs="B Nazanin" w:hint="cs"/>
          <w:rtl/>
          <w:lang w:bidi="fa-IR"/>
        </w:rPr>
        <w:t xml:space="preserve">کارشناس ارشد استخراج معدن،دانشگاه </w:t>
      </w:r>
      <w:r w:rsidR="00AD785E">
        <w:rPr>
          <w:rFonts w:ascii="Times New Roman" w:hAnsi="Times New Roman" w:cs="B Nazanin" w:hint="cs"/>
          <w:rtl/>
          <w:lang w:bidi="fa-IR"/>
        </w:rPr>
        <w:t>امیرکبیر</w:t>
      </w:r>
      <w:r w:rsidRPr="001A307C">
        <w:rPr>
          <w:rFonts w:ascii="Times New Roman" w:hAnsi="Times New Roman" w:cs="B Nazanin" w:hint="cs"/>
          <w:rtl/>
          <w:lang w:bidi="fa-IR"/>
        </w:rPr>
        <w:t>،</w:t>
      </w:r>
      <w:r w:rsidRPr="00527D1B">
        <w:t xml:space="preserve"> </w:t>
      </w:r>
      <w:r w:rsidRPr="00527D1B">
        <w:rPr>
          <w:rFonts w:ascii="Times New Roman" w:hAnsi="Times New Roman" w:cs="B Nazanin"/>
          <w:lang w:bidi="fa-IR"/>
        </w:rPr>
        <w:t>hamidreza.mine@aut.ac.ir</w:t>
      </w:r>
    </w:p>
    <w:p w:rsidR="004B1CD9" w:rsidRPr="0001106C" w:rsidRDefault="004B1CD9" w:rsidP="0001106C">
      <w:pPr>
        <w:bidi/>
        <w:spacing w:before="120" w:after="0" w:line="240" w:lineRule="auto"/>
        <w:jc w:val="both"/>
        <w:rPr>
          <w:rFonts w:ascii="Times New Roman" w:hAnsi="Times New Roman" w:cs="B Nazanin"/>
          <w:b/>
          <w:bCs/>
          <w:szCs w:val="28"/>
          <w:rtl/>
          <w:lang w:bidi="fa-IR"/>
        </w:rPr>
      </w:pPr>
      <w:r w:rsidRPr="0001106C">
        <w:rPr>
          <w:rFonts w:ascii="Times New Roman" w:hAnsi="Times New Roman" w:cs="B Nazanin" w:hint="cs"/>
          <w:color w:val="000000" w:themeColor="text1"/>
          <w:sz w:val="18"/>
          <w:rtl/>
          <w:lang w:bidi="fa-IR"/>
        </w:rPr>
        <w:t>چکیده</w:t>
      </w:r>
      <w:r w:rsidR="0001106C" w:rsidRPr="0001106C">
        <w:rPr>
          <w:rFonts w:ascii="Times New Roman" w:hAnsi="Times New Roman" w:cs="B Nazanin" w:hint="cs"/>
          <w:color w:val="000000" w:themeColor="text1"/>
          <w:sz w:val="18"/>
          <w:rtl/>
          <w:lang w:bidi="fa-IR"/>
        </w:rPr>
        <w:t>:</w:t>
      </w:r>
      <w:r w:rsidR="0001106C">
        <w:rPr>
          <w:rFonts w:ascii="Times New Roman" w:hAnsi="Times New Roman" w:cs="B Nazanin" w:hint="cs"/>
          <w:b/>
          <w:bCs/>
          <w:szCs w:val="28"/>
          <w:rtl/>
          <w:lang w:bidi="fa-IR"/>
        </w:rPr>
        <w:t xml:space="preserve"> </w:t>
      </w:r>
      <w:r w:rsidR="00464C7D" w:rsidRPr="0001106C">
        <w:rPr>
          <w:rFonts w:ascii="Times New Roman" w:hAnsi="Times New Roman" w:cs="B Nazanin" w:hint="cs"/>
          <w:color w:val="000000" w:themeColor="text1"/>
          <w:sz w:val="18"/>
          <w:rtl/>
          <w:lang w:bidi="fa-IR"/>
        </w:rPr>
        <w:t xml:space="preserve">در معدنکاری تخریب بلوکی بعنوان یکی از روشه های پرکاربرد در جهان، </w:t>
      </w:r>
      <w:r w:rsidR="008F68D5" w:rsidRPr="0001106C">
        <w:rPr>
          <w:rFonts w:ascii="Times New Roman" w:hAnsi="Times New Roman" w:cs="B Nazanin" w:hint="cs"/>
          <w:color w:val="000000" w:themeColor="text1"/>
          <w:sz w:val="18"/>
          <w:rtl/>
          <w:lang w:bidi="fa-IR"/>
        </w:rPr>
        <w:t xml:space="preserve">ستون‌های تخلیه همواره باید </w:t>
      </w:r>
      <w:r w:rsidR="008F68D5" w:rsidRPr="0001106C">
        <w:rPr>
          <w:rFonts w:ascii="Times New Roman" w:hAnsi="Times New Roman" w:cs="B Nazanin"/>
          <w:color w:val="000000" w:themeColor="text1"/>
          <w:sz w:val="18"/>
          <w:rtl/>
          <w:lang w:bidi="fa-IR"/>
        </w:rPr>
        <w:t>به‌طور</w:t>
      </w:r>
      <w:r w:rsidR="008F68D5" w:rsidRPr="0001106C">
        <w:rPr>
          <w:rFonts w:ascii="Times New Roman" w:hAnsi="Times New Roman" w:cs="B Nazanin" w:hint="cs"/>
          <w:color w:val="000000" w:themeColor="text1"/>
          <w:sz w:val="18"/>
          <w:rtl/>
          <w:lang w:bidi="fa-IR"/>
        </w:rPr>
        <w:t xml:space="preserve"> منظم و همگن در طول منطقه تخریب تخلیه شوند تا حدفاصل باطله و ماده معدنی بین ستون‌های تخلیه حفظ شود. در یک برنامه‌ریزی کارآمد تفاوت در میان </w:t>
      </w:r>
      <w:r w:rsidR="008F68D5" w:rsidRPr="0001106C">
        <w:rPr>
          <w:rFonts w:ascii="Times New Roman" w:hAnsi="Times New Roman" w:cs="B Nazanin"/>
          <w:color w:val="000000" w:themeColor="text1"/>
          <w:sz w:val="18"/>
          <w:rtl/>
          <w:lang w:bidi="fa-IR"/>
        </w:rPr>
        <w:t>نرخ‌ها</w:t>
      </w:r>
      <w:r w:rsidR="008F68D5" w:rsidRPr="0001106C">
        <w:rPr>
          <w:rFonts w:ascii="Times New Roman" w:hAnsi="Times New Roman" w:cs="B Nazanin" w:hint="cs"/>
          <w:color w:val="000000" w:themeColor="text1"/>
          <w:sz w:val="18"/>
          <w:rtl/>
          <w:lang w:bidi="fa-IR"/>
        </w:rPr>
        <w:t xml:space="preserve">ی تخلیه ستون‌های تخلیه مجاور نباید از یک حد خاص فراتر رود. اختلاف زیاد نرخ تخلیه مابین ستون‌های تخلیه مجاور می‌تواند منجر به </w:t>
      </w:r>
      <w:r w:rsidR="00464C7D" w:rsidRPr="0001106C">
        <w:rPr>
          <w:rFonts w:ascii="Times New Roman" w:hAnsi="Times New Roman" w:cs="B Nazanin" w:hint="cs"/>
          <w:color w:val="000000" w:themeColor="text1"/>
          <w:sz w:val="18"/>
          <w:rtl/>
          <w:lang w:bidi="fa-IR"/>
        </w:rPr>
        <w:t xml:space="preserve">جابجایی های گسترده در سطح زمین بدلیل ارتفاع های نامتوازن ستون های تخلیه شود. </w:t>
      </w:r>
      <w:r w:rsidR="00A6283A" w:rsidRPr="0001106C">
        <w:rPr>
          <w:rFonts w:ascii="Times New Roman" w:hAnsi="Times New Roman" w:cs="B Nazanin" w:hint="cs"/>
          <w:color w:val="000000" w:themeColor="text1"/>
          <w:sz w:val="18"/>
          <w:rtl/>
          <w:lang w:bidi="fa-IR"/>
        </w:rPr>
        <w:t xml:space="preserve">با توجه به این مساله در این تحقیق محدودیت تخلیه وابسته در مسائل زمان بندی تولید این معادن ارائه شده است. این محدودیت با کنترل نرخ تخلیه در کل محدوده معدن، تناژهای استخراجی را با توجه به شرایط تمام دهانه های تخلیه کنترل می کند. اعمال این محدودیت در مدل برنامه ریزی </w:t>
      </w:r>
      <w:r w:rsidR="00A6283A" w:rsidRPr="0001106C">
        <w:rPr>
          <w:rFonts w:ascii="Times New Roman" w:hAnsi="Times New Roman" w:cs="B Nazanin"/>
          <w:color w:val="000000" w:themeColor="text1"/>
          <w:sz w:val="18"/>
          <w:lang w:bidi="fa-IR"/>
        </w:rPr>
        <w:t>MILP</w:t>
      </w:r>
      <w:r w:rsidR="00A6283A" w:rsidRPr="0001106C">
        <w:rPr>
          <w:rFonts w:ascii="Times New Roman" w:hAnsi="Times New Roman" w:cs="B Nazanin" w:hint="cs"/>
          <w:color w:val="000000" w:themeColor="text1"/>
          <w:sz w:val="18"/>
          <w:rtl/>
          <w:lang w:bidi="fa-IR"/>
        </w:rPr>
        <w:t xml:space="preserve"> برای 275 دهانه تخلیه نشان داد که عملکرد این محدودیت در کنترل موفق جابجایی های سطح زمین فقط منجر به کاهش 4/5% از </w:t>
      </w:r>
      <w:r w:rsidR="00A6283A" w:rsidRPr="0001106C">
        <w:rPr>
          <w:rFonts w:ascii="Times New Roman" w:hAnsi="Times New Roman" w:cs="B Nazanin"/>
          <w:color w:val="000000" w:themeColor="text1"/>
          <w:sz w:val="18"/>
          <w:lang w:bidi="fa-IR"/>
        </w:rPr>
        <w:t>NPV</w:t>
      </w:r>
      <w:r w:rsidR="00A6283A" w:rsidRPr="0001106C">
        <w:rPr>
          <w:rFonts w:ascii="Times New Roman" w:hAnsi="Times New Roman" w:cs="B Nazanin" w:hint="cs"/>
          <w:color w:val="000000" w:themeColor="text1"/>
          <w:sz w:val="18"/>
          <w:rtl/>
          <w:lang w:bidi="fa-IR"/>
        </w:rPr>
        <w:t xml:space="preserve"> و 4% از تناژ کل استخراجی شده است.</w:t>
      </w:r>
      <w:r w:rsidR="003D18EB" w:rsidRPr="0001106C">
        <w:rPr>
          <w:rFonts w:ascii="Times New Roman" w:hAnsi="Times New Roman" w:cs="B Nazanin" w:hint="cs"/>
          <w:color w:val="000000" w:themeColor="text1"/>
          <w:sz w:val="18"/>
          <w:rtl/>
          <w:lang w:bidi="fa-IR"/>
        </w:rPr>
        <w:t xml:space="preserve"> با اعمال این محدودیت ارتفاع ستون های تخلیه و در نتیجه جابجایی روباره های واقع در بالای این ستون های در کل محدوده معدن به خوبی کنترل شده است.</w:t>
      </w:r>
    </w:p>
    <w:p w:rsidR="003D18EB" w:rsidRPr="00003746" w:rsidRDefault="003D18EB" w:rsidP="00003746">
      <w:pPr>
        <w:bidi/>
        <w:spacing w:before="120" w:after="0" w:line="240" w:lineRule="auto"/>
        <w:jc w:val="both"/>
        <w:rPr>
          <w:rFonts w:ascii="Times New Roman" w:hAnsi="Times New Roman" w:cs="B Nazanin"/>
          <w:color w:val="000000" w:themeColor="text1"/>
          <w:sz w:val="16"/>
          <w:szCs w:val="20"/>
          <w:rtl/>
          <w:lang w:bidi="fa-IR"/>
        </w:rPr>
      </w:pPr>
      <w:r w:rsidRPr="00003746">
        <w:rPr>
          <w:rFonts w:ascii="Times New Roman" w:hAnsi="Times New Roman" w:cs="B Nazanin" w:hint="cs"/>
          <w:b/>
          <w:bCs/>
          <w:i/>
          <w:iCs/>
          <w:color w:val="000000" w:themeColor="text1"/>
          <w:sz w:val="18"/>
          <w:rtl/>
          <w:lang w:bidi="fa-IR"/>
        </w:rPr>
        <w:t>کلمات کلیدی:</w:t>
      </w:r>
      <w:r w:rsidR="00003746">
        <w:rPr>
          <w:rFonts w:ascii="Times New Roman" w:hAnsi="Times New Roman" w:cs="B Nazanin" w:hint="cs"/>
          <w:color w:val="000000" w:themeColor="text1"/>
          <w:sz w:val="16"/>
          <w:szCs w:val="20"/>
          <w:rtl/>
          <w:lang w:bidi="fa-IR"/>
        </w:rPr>
        <w:t xml:space="preserve"> </w:t>
      </w:r>
      <w:r w:rsidR="0016728B" w:rsidRPr="00003746">
        <w:rPr>
          <w:rFonts w:ascii="Times New Roman" w:hAnsi="Times New Roman" w:cs="B Nazanin" w:hint="cs"/>
          <w:color w:val="000000" w:themeColor="text1"/>
          <w:sz w:val="18"/>
          <w:rtl/>
          <w:lang w:bidi="fa-IR"/>
        </w:rPr>
        <w:t>تخلیه وابسته، مدل</w:t>
      </w:r>
      <w:r w:rsidR="0016728B" w:rsidRPr="00003746">
        <w:rPr>
          <w:rFonts w:ascii="Times New Roman" w:hAnsi="Times New Roman" w:cs="B Nazanin"/>
          <w:color w:val="000000" w:themeColor="text1"/>
          <w:sz w:val="18"/>
          <w:lang w:bidi="fa-IR"/>
        </w:rPr>
        <w:t>MILP</w:t>
      </w:r>
      <w:r w:rsidR="0016728B" w:rsidRPr="00003746">
        <w:rPr>
          <w:rFonts w:ascii="Times New Roman" w:hAnsi="Times New Roman" w:cs="B Nazanin" w:hint="cs"/>
          <w:color w:val="000000" w:themeColor="text1"/>
          <w:sz w:val="18"/>
          <w:rtl/>
          <w:lang w:bidi="fa-IR"/>
        </w:rPr>
        <w:t xml:space="preserve">، </w:t>
      </w:r>
      <w:r w:rsidR="00FD63F8" w:rsidRPr="00003746">
        <w:rPr>
          <w:rFonts w:ascii="Times New Roman" w:hAnsi="Times New Roman" w:cs="B Nazanin" w:hint="cs"/>
          <w:color w:val="000000" w:themeColor="text1"/>
          <w:sz w:val="18"/>
          <w:rtl/>
          <w:lang w:bidi="fa-IR"/>
        </w:rPr>
        <w:t>جابجایی سطح زمین، تخریب بلوکی</w:t>
      </w:r>
      <w:r w:rsidR="00F00412" w:rsidRPr="00003746">
        <w:rPr>
          <w:rFonts w:ascii="Times New Roman" w:hAnsi="Times New Roman" w:cs="B Nazanin" w:hint="cs"/>
          <w:color w:val="000000" w:themeColor="text1"/>
          <w:sz w:val="20"/>
          <w:szCs w:val="24"/>
          <w:rtl/>
          <w:lang w:bidi="fa-IR"/>
        </w:rPr>
        <w:t>.</w:t>
      </w:r>
    </w:p>
    <w:p w:rsidR="00A0432D" w:rsidRPr="00A03BF9" w:rsidRDefault="00A0432D" w:rsidP="0027721B">
      <w:pPr>
        <w:bidi/>
        <w:spacing w:before="120" w:after="0" w:line="240" w:lineRule="auto"/>
        <w:jc w:val="both"/>
        <w:rPr>
          <w:rFonts w:ascii="Times New Roman" w:hAnsi="Times New Roman" w:cs="B Nazanin"/>
          <w:sz w:val="20"/>
          <w:szCs w:val="24"/>
          <w:rtl/>
          <w:lang w:bidi="fa-IR"/>
        </w:rPr>
      </w:pPr>
    </w:p>
    <w:p w:rsidR="00065E6C" w:rsidRPr="00664250" w:rsidRDefault="00065E6C" w:rsidP="00834AF6">
      <w:pPr>
        <w:bidi/>
        <w:spacing w:before="120" w:after="0" w:line="240" w:lineRule="auto"/>
        <w:jc w:val="both"/>
        <w:rPr>
          <w:rFonts w:asciiTheme="majorBidi" w:hAnsiTheme="majorBidi" w:cstheme="majorBidi"/>
          <w:color w:val="000000" w:themeColor="text1"/>
          <w:sz w:val="20"/>
          <w:szCs w:val="24"/>
          <w:lang w:bidi="fa-IR"/>
        </w:rPr>
      </w:pPr>
    </w:p>
    <w:sectPr w:rsidR="00065E6C" w:rsidRPr="00664250" w:rsidSect="00F4339E">
      <w:headerReference w:type="even" r:id="rId8"/>
      <w:headerReference w:type="default" r:id="rId9"/>
      <w:footerReference w:type="even" r:id="rId10"/>
      <w:footerReference w:type="default" r:id="rId11"/>
      <w:headerReference w:type="first" r:id="rId12"/>
      <w:footerReference w:type="first" r:id="rId13"/>
      <w:pgSz w:w="11909" w:h="16834"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0AAC" w:rsidRDefault="007A0AAC" w:rsidP="009F2D47">
      <w:pPr>
        <w:spacing w:after="0" w:line="240" w:lineRule="auto"/>
      </w:pPr>
      <w:r>
        <w:separator/>
      </w:r>
    </w:p>
  </w:endnote>
  <w:endnote w:type="continuationSeparator" w:id="0">
    <w:p w:rsidR="007A0AAC" w:rsidRDefault="007A0AAC" w:rsidP="009F2D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Lotus">
    <w:altName w:val="Courier New"/>
    <w:panose1 w:val="00000400000000000000"/>
    <w:charset w:val="B2"/>
    <w:family w:val="auto"/>
    <w:pitch w:val="variable"/>
    <w:sig w:usb0="00002007" w:usb1="00000000" w:usb2="00000008" w:usb3="00000000" w:csb0="00000040" w:csb1="00000000"/>
  </w:font>
  <w:font w:name="IranNastaliq">
    <w:altName w:val="Arial Unicode MS"/>
    <w:panose1 w:val="02020505000000020003"/>
    <w:charset w:val="00"/>
    <w:family w:val="roman"/>
    <w:pitch w:val="variable"/>
    <w:sig w:usb0="61002A87" w:usb1="80000000" w:usb2="00000008" w:usb3="00000000" w:csb0="000101FF" w:csb1="00000000"/>
  </w:font>
  <w:font w:name="Perpetua">
    <w:panose1 w:val="02020502060401020303"/>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56AB" w:rsidRDefault="00B756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56AB" w:rsidRDefault="00B756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56AB" w:rsidRDefault="00B756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0AAC" w:rsidRDefault="007A0AAC" w:rsidP="009F2D47">
      <w:pPr>
        <w:spacing w:after="0" w:line="240" w:lineRule="auto"/>
      </w:pPr>
      <w:r>
        <w:separator/>
      </w:r>
    </w:p>
  </w:footnote>
  <w:footnote w:type="continuationSeparator" w:id="0">
    <w:p w:rsidR="007A0AAC" w:rsidRDefault="007A0AAC" w:rsidP="009F2D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56AB" w:rsidRDefault="00B756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339E" w:rsidRPr="00914421" w:rsidRDefault="00F4339E" w:rsidP="00F4339E">
    <w:pPr>
      <w:tabs>
        <w:tab w:val="right" w:pos="9638"/>
      </w:tabs>
      <w:rPr>
        <w:rFonts w:cs="Lotus"/>
        <w:snapToGrid w:val="0"/>
        <w:sz w:val="18"/>
        <w:szCs w:val="20"/>
        <w:lang w:bidi="fa-IR"/>
      </w:rPr>
    </w:pPr>
    <w:r w:rsidRPr="00914421">
      <w:rPr>
        <w:rFonts w:cs="Lotus"/>
        <w:noProof/>
        <w:sz w:val="18"/>
        <w:szCs w:val="20"/>
      </w:rPr>
      <mc:AlternateContent>
        <mc:Choice Requires="wps">
          <w:drawing>
            <wp:anchor distT="0" distB="0" distL="114300" distR="114300" simplePos="0" relativeHeight="251659264" behindDoc="0" locked="0" layoutInCell="1" allowOverlap="1" wp14:anchorId="2C5F796E" wp14:editId="65C245B4">
              <wp:simplePos x="0" y="0"/>
              <wp:positionH relativeFrom="column">
                <wp:posOffset>1508760</wp:posOffset>
              </wp:positionH>
              <wp:positionV relativeFrom="paragraph">
                <wp:posOffset>211455</wp:posOffset>
              </wp:positionV>
              <wp:extent cx="3574496" cy="819150"/>
              <wp:effectExtent l="0" t="0" r="26035" b="19050"/>
              <wp:wrapNone/>
              <wp:docPr id="5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74496" cy="819150"/>
                      </a:xfrm>
                      <a:prstGeom prst="rect">
                        <a:avLst/>
                      </a:prstGeom>
                      <a:solidFill>
                        <a:srgbClr val="FFFFFF"/>
                      </a:solidFill>
                      <a:ln w="9525">
                        <a:solidFill>
                          <a:srgbClr val="FFFFFF"/>
                        </a:solidFill>
                        <a:miter lim="800000"/>
                        <a:headEnd/>
                        <a:tailEnd/>
                      </a:ln>
                    </wps:spPr>
                    <wps:txbx>
                      <w:txbxContent>
                        <w:p w:rsidR="00F4339E" w:rsidRPr="00561348" w:rsidRDefault="00F4339E" w:rsidP="00B756AB">
                          <w:pPr>
                            <w:jc w:val="center"/>
                            <w:rPr>
                              <w:rFonts w:ascii="IranNastaliq" w:eastAsia="Perpetua" w:hAnsi="IranNastaliq" w:cs="IranNastaliq"/>
                              <w:color w:val="0070C0"/>
                              <w:sz w:val="34"/>
                              <w:szCs w:val="34"/>
                              <w:rtl/>
                            </w:rPr>
                          </w:pPr>
                          <w:r w:rsidRPr="00561348">
                            <w:rPr>
                              <w:rFonts w:ascii="IranNastaliq" w:eastAsia="Perpetua" w:hAnsi="IranNastaliq" w:cs="IranNastaliq"/>
                              <w:color w:val="0070C0"/>
                              <w:sz w:val="34"/>
                              <w:szCs w:val="34"/>
                              <w:rtl/>
                            </w:rPr>
                            <w:t>دومین کنفرانس</w:t>
                          </w:r>
                          <w:r w:rsidRPr="00561348">
                            <w:rPr>
                              <w:rFonts w:ascii="IranNastaliq" w:eastAsia="Perpetua" w:hAnsi="IranNastaliq" w:cs="IranNastaliq"/>
                              <w:color w:val="0070C0"/>
                              <w:sz w:val="34"/>
                              <w:szCs w:val="34"/>
                              <w:rtl/>
                              <w:lang w:bidi="fa-IR"/>
                            </w:rPr>
                            <w:t xml:space="preserve"> </w:t>
                          </w:r>
                          <w:r w:rsidRPr="00561348">
                            <w:rPr>
                              <w:rFonts w:ascii="IranNastaliq" w:eastAsia="Perpetua" w:hAnsi="IranNastaliq" w:cs="IranNastaliq"/>
                              <w:color w:val="0070C0"/>
                              <w:sz w:val="34"/>
                              <w:szCs w:val="34"/>
                              <w:rtl/>
                            </w:rPr>
                            <w:t>ملی</w:t>
                          </w:r>
                          <w:r w:rsidRPr="00561348">
                            <w:rPr>
                              <w:rFonts w:ascii="IranNastaliq" w:eastAsia="Perpetua" w:hAnsi="IranNastaliq" w:cs="IranNastaliq" w:hint="cs"/>
                              <w:color w:val="0070C0"/>
                              <w:sz w:val="34"/>
                              <w:szCs w:val="34"/>
                              <w:rtl/>
                              <w:lang w:bidi="fa-IR"/>
                            </w:rPr>
                            <w:t xml:space="preserve">    </w:t>
                          </w:r>
                          <w:r w:rsidRPr="00561348">
                            <w:rPr>
                              <w:rFonts w:ascii="IranNastaliq" w:eastAsia="Perpetua" w:hAnsi="IranNastaliq" w:cs="IranNastaliq"/>
                              <w:color w:val="0070C0"/>
                              <w:sz w:val="34"/>
                              <w:szCs w:val="34"/>
                              <w:rtl/>
                            </w:rPr>
                            <w:t xml:space="preserve"> مدلسازی در مهندسی معدن و علوم وابسته </w:t>
                          </w:r>
                          <w:r w:rsidRPr="00561348">
                            <w:rPr>
                              <w:rFonts w:ascii="IranNastaliq" w:eastAsia="Perpetua" w:hAnsi="IranNastaliq" w:cs="IranNastaliq" w:hint="cs"/>
                              <w:color w:val="0070C0"/>
                              <w:sz w:val="34"/>
                              <w:szCs w:val="34"/>
                              <w:rtl/>
                            </w:rPr>
                            <w:t xml:space="preserve">  -</w:t>
                          </w:r>
                          <w:r w:rsidRPr="00561348">
                            <w:rPr>
                              <w:rFonts w:ascii="IranNastaliq" w:eastAsia="Perpetua" w:hAnsi="IranNastaliq" w:cs="IranNastaliq"/>
                              <w:color w:val="0070C0"/>
                              <w:sz w:val="34"/>
                              <w:szCs w:val="34"/>
                              <w:rtl/>
                            </w:rPr>
                            <w:t xml:space="preserve"> </w:t>
                          </w:r>
                          <w:r w:rsidR="00B756AB">
                            <w:rPr>
                              <w:rFonts w:ascii="IranNastaliq" w:eastAsia="Perpetua" w:hAnsi="IranNastaliq" w:cs="IranNastaliq" w:hint="cs"/>
                              <w:color w:val="0070C0"/>
                              <w:sz w:val="34"/>
                              <w:szCs w:val="34"/>
                              <w:rtl/>
                            </w:rPr>
                            <w:t>آبان</w:t>
                          </w:r>
                          <w:bookmarkStart w:id="0" w:name="_GoBack"/>
                          <w:bookmarkEnd w:id="0"/>
                          <w:r w:rsidRPr="00561348">
                            <w:rPr>
                              <w:rFonts w:ascii="IranNastaliq" w:eastAsia="Perpetua" w:hAnsi="IranNastaliq" w:cs="IranNastaliq"/>
                              <w:color w:val="0070C0"/>
                              <w:sz w:val="34"/>
                              <w:szCs w:val="34"/>
                              <w:rtl/>
                            </w:rPr>
                            <w:t xml:space="preserve"> 99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5F796E" id="_x0000_t202" coordsize="21600,21600" o:spt="202" path="m,l,21600r21600,l21600,xe">
              <v:stroke joinstyle="miter"/>
              <v:path gradientshapeok="t" o:connecttype="rect"/>
            </v:shapetype>
            <v:shape id="Text Box 3" o:spid="_x0000_s1026" type="#_x0000_t202" style="position:absolute;margin-left:118.8pt;margin-top:16.65pt;width:281.45pt;height:6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erbqJwIAAFEEAAAOAAAAZHJzL2Uyb0RvYy54bWysVNtu2zAMfR+wfxD0vjhOk6Yx4hRdugwD&#10;ugvQ7gNkWbaFSaImKbGzry8lp1nQvRXzgyCK1BF5Dun17aAVOQjnJZiS5pMpJcJwqKVpS/rzaffh&#10;hhIfmKmZAiNKehSe3m7ev1v3thAz6EDVwhEEMb7obUm7EGyRZZ53QjM/ASsMOhtwmgU0XZvVjvWI&#10;rlU2m06vsx5cbR1w4T2e3o9Oukn4TSN4+N40XgSiSoq5hbS6tFZxzTZrVrSO2U7yUxrsDVloJg0+&#10;eoa6Z4GRvZP/QGnJHXhowoSDzqBpJBepBqwmn76q5rFjVqRakBxvzzT5/wfLvx1+OCLrki6WlBim&#10;UaMnMQTyEQZyFenprS8w6tFiXBjwGGVOpXr7APyXJwa2HTOtuHMO+k6wGtPL483s4uqI4yNI1X+F&#10;Gp9h+wAJaGicjtwhGwTRUabjWZqYCsfDq8VyPl9dU8LRd5Ov8kXSLmPFy23rfPgsQJO4KalD6RM6&#10;Ozz4ELNhxUtIfMyDkvVOKpUM11Zb5ciBYZvs0pcKeBWmDOlLulrMFiMBb4DQMmC/K6mximn8xg6M&#10;tH0yderGwKQa95iyMiceI3UjiWGohpMuFdRHZNTB2Nc4h7jpwP2hpMeeLqn/vWdOUKK+GFRllc/n&#10;cQiSMV8sZ2i4S0916WGGI1RJAyXjdhvGwdlbJ9sOXxr7wMAdKtnIRHKUfMzqlDf2beL+NGNxMC7t&#10;FPX3T7B5BgAA//8DAFBLAwQUAAYACAAAACEAtWvvd94AAAAKAQAADwAAAGRycy9kb3ducmV2Lnht&#10;bEyPwU7DMBBE70j8g7VIXFBrY4tQpXGqqgJxbuHCzY23SUS8TmK3Sfl6zAmOq3maeVtsZtexC46h&#10;9aThcSmAIVXetlRr+Hh/XayAhWjIms4TarhigE15e1OY3PqJ9ng5xJqlEgq50dDE2Oech6pBZ8LS&#10;90gpO/nRmZjOseZ2NFMqdx2XQmTcmZbSQmN63DVYfR3OToOfXq7O4yDkw+e3e9tth/1JDlrf383b&#10;NbCIc/yD4Vc/qUOZnI7+TDawToNUz1lCNSilgCVgJcQTsGMiM6mAlwX//0L5AwAA//8DAFBLAQIt&#10;ABQABgAIAAAAIQC2gziS/gAAAOEBAAATAAAAAAAAAAAAAAAAAAAAAABbQ29udGVudF9UeXBlc10u&#10;eG1sUEsBAi0AFAAGAAgAAAAhADj9If/WAAAAlAEAAAsAAAAAAAAAAAAAAAAALwEAAF9yZWxzLy5y&#10;ZWxzUEsBAi0AFAAGAAgAAAAhAH16tuonAgAAUQQAAA4AAAAAAAAAAAAAAAAALgIAAGRycy9lMm9E&#10;b2MueG1sUEsBAi0AFAAGAAgAAAAhALVr73feAAAACgEAAA8AAAAAAAAAAAAAAAAAgQQAAGRycy9k&#10;b3ducmV2LnhtbFBLBQYAAAAABAAEAPMAAACMBQAAAAA=&#10;" strokecolor="white">
              <v:textbox>
                <w:txbxContent>
                  <w:p w:rsidR="00F4339E" w:rsidRPr="00561348" w:rsidRDefault="00F4339E" w:rsidP="00B756AB">
                    <w:pPr>
                      <w:jc w:val="center"/>
                      <w:rPr>
                        <w:rFonts w:ascii="IranNastaliq" w:eastAsia="Perpetua" w:hAnsi="IranNastaliq" w:cs="IranNastaliq"/>
                        <w:color w:val="0070C0"/>
                        <w:sz w:val="34"/>
                        <w:szCs w:val="34"/>
                        <w:rtl/>
                      </w:rPr>
                    </w:pPr>
                    <w:r w:rsidRPr="00561348">
                      <w:rPr>
                        <w:rFonts w:ascii="IranNastaliq" w:eastAsia="Perpetua" w:hAnsi="IranNastaliq" w:cs="IranNastaliq"/>
                        <w:color w:val="0070C0"/>
                        <w:sz w:val="34"/>
                        <w:szCs w:val="34"/>
                        <w:rtl/>
                      </w:rPr>
                      <w:t>دومین کنفرانس</w:t>
                    </w:r>
                    <w:r w:rsidRPr="00561348">
                      <w:rPr>
                        <w:rFonts w:ascii="IranNastaliq" w:eastAsia="Perpetua" w:hAnsi="IranNastaliq" w:cs="IranNastaliq"/>
                        <w:color w:val="0070C0"/>
                        <w:sz w:val="34"/>
                        <w:szCs w:val="34"/>
                        <w:rtl/>
                        <w:lang w:bidi="fa-IR"/>
                      </w:rPr>
                      <w:t xml:space="preserve"> </w:t>
                    </w:r>
                    <w:r w:rsidRPr="00561348">
                      <w:rPr>
                        <w:rFonts w:ascii="IranNastaliq" w:eastAsia="Perpetua" w:hAnsi="IranNastaliq" w:cs="IranNastaliq"/>
                        <w:color w:val="0070C0"/>
                        <w:sz w:val="34"/>
                        <w:szCs w:val="34"/>
                        <w:rtl/>
                      </w:rPr>
                      <w:t>ملی</w:t>
                    </w:r>
                    <w:r w:rsidRPr="00561348">
                      <w:rPr>
                        <w:rFonts w:ascii="IranNastaliq" w:eastAsia="Perpetua" w:hAnsi="IranNastaliq" w:cs="IranNastaliq" w:hint="cs"/>
                        <w:color w:val="0070C0"/>
                        <w:sz w:val="34"/>
                        <w:szCs w:val="34"/>
                        <w:rtl/>
                        <w:lang w:bidi="fa-IR"/>
                      </w:rPr>
                      <w:t xml:space="preserve">    </w:t>
                    </w:r>
                    <w:r w:rsidRPr="00561348">
                      <w:rPr>
                        <w:rFonts w:ascii="IranNastaliq" w:eastAsia="Perpetua" w:hAnsi="IranNastaliq" w:cs="IranNastaliq"/>
                        <w:color w:val="0070C0"/>
                        <w:sz w:val="34"/>
                        <w:szCs w:val="34"/>
                        <w:rtl/>
                      </w:rPr>
                      <w:t xml:space="preserve"> مدلسازی در مهندسی معدن و علوم وابسته </w:t>
                    </w:r>
                    <w:r w:rsidRPr="00561348">
                      <w:rPr>
                        <w:rFonts w:ascii="IranNastaliq" w:eastAsia="Perpetua" w:hAnsi="IranNastaliq" w:cs="IranNastaliq" w:hint="cs"/>
                        <w:color w:val="0070C0"/>
                        <w:sz w:val="34"/>
                        <w:szCs w:val="34"/>
                        <w:rtl/>
                      </w:rPr>
                      <w:t xml:space="preserve">  -</w:t>
                    </w:r>
                    <w:r w:rsidRPr="00561348">
                      <w:rPr>
                        <w:rFonts w:ascii="IranNastaliq" w:eastAsia="Perpetua" w:hAnsi="IranNastaliq" w:cs="IranNastaliq"/>
                        <w:color w:val="0070C0"/>
                        <w:sz w:val="34"/>
                        <w:szCs w:val="34"/>
                        <w:rtl/>
                      </w:rPr>
                      <w:t xml:space="preserve"> </w:t>
                    </w:r>
                    <w:r w:rsidR="00B756AB">
                      <w:rPr>
                        <w:rFonts w:ascii="IranNastaliq" w:eastAsia="Perpetua" w:hAnsi="IranNastaliq" w:cs="IranNastaliq" w:hint="cs"/>
                        <w:color w:val="0070C0"/>
                        <w:sz w:val="34"/>
                        <w:szCs w:val="34"/>
                        <w:rtl/>
                      </w:rPr>
                      <w:t>آبان</w:t>
                    </w:r>
                    <w:bookmarkStart w:id="1" w:name="_GoBack"/>
                    <w:bookmarkEnd w:id="1"/>
                    <w:r w:rsidRPr="00561348">
                      <w:rPr>
                        <w:rFonts w:ascii="IranNastaliq" w:eastAsia="Perpetua" w:hAnsi="IranNastaliq" w:cs="IranNastaliq"/>
                        <w:color w:val="0070C0"/>
                        <w:sz w:val="34"/>
                        <w:szCs w:val="34"/>
                        <w:rtl/>
                      </w:rPr>
                      <w:t xml:space="preserve"> 99</w:t>
                    </w:r>
                  </w:p>
                </w:txbxContent>
              </v:textbox>
            </v:shape>
          </w:pict>
        </mc:Fallback>
      </mc:AlternateContent>
    </w:r>
    <w:r>
      <w:rPr>
        <w:rFonts w:cs="Lotus"/>
        <w:noProof/>
        <w:sz w:val="18"/>
        <w:szCs w:val="20"/>
      </w:rPr>
      <w:drawing>
        <wp:inline distT="0" distB="0" distL="0" distR="0" wp14:anchorId="68F8F4F0" wp14:editId="31D98044">
          <wp:extent cx="720000" cy="760553"/>
          <wp:effectExtent l="0" t="0" r="4445" b="190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000" cy="760553"/>
                  </a:xfrm>
                  <a:prstGeom prst="rect">
                    <a:avLst/>
                  </a:prstGeom>
                  <a:noFill/>
                  <a:ln>
                    <a:noFill/>
                  </a:ln>
                </pic:spPr>
              </pic:pic>
            </a:graphicData>
          </a:graphic>
        </wp:inline>
      </w:drawing>
    </w:r>
    <w:r>
      <w:rPr>
        <w:rFonts w:cs="Lotus"/>
        <w:snapToGrid w:val="0"/>
        <w:sz w:val="18"/>
        <w:szCs w:val="20"/>
      </w:rPr>
      <w:tab/>
    </w:r>
    <w:r>
      <w:rPr>
        <w:rFonts w:cs="Lotus"/>
        <w:noProof/>
        <w:sz w:val="18"/>
        <w:szCs w:val="20"/>
      </w:rPr>
      <w:drawing>
        <wp:inline distT="0" distB="0" distL="0" distR="0" wp14:anchorId="001A8BD2" wp14:editId="1572A5F9">
          <wp:extent cx="708835" cy="648000"/>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08835" cy="648000"/>
                  </a:xfrm>
                  <a:prstGeom prst="rect">
                    <a:avLst/>
                  </a:prstGeom>
                  <a:noFill/>
                  <a:ln>
                    <a:noFill/>
                  </a:ln>
                </pic:spPr>
              </pic:pic>
            </a:graphicData>
          </a:graphic>
        </wp:inline>
      </w:drawing>
    </w:r>
  </w:p>
  <w:p w:rsidR="00F4339E" w:rsidRPr="005118A1" w:rsidRDefault="00F4339E" w:rsidP="005118A1">
    <w:pPr>
      <w:tabs>
        <w:tab w:val="left" w:pos="1673"/>
        <w:tab w:val="center" w:pos="4153"/>
        <w:tab w:val="right" w:pos="8306"/>
      </w:tabs>
      <w:bidi/>
      <w:rPr>
        <w:rFonts w:cs="Lotus"/>
        <w:snapToGrid w:val="0"/>
        <w:sz w:val="18"/>
        <w:szCs w:val="20"/>
        <w:lang w:bidi="fa-IR"/>
      </w:rPr>
    </w:pPr>
    <w:r>
      <w:rPr>
        <w:noProof/>
      </w:rPr>
      <mc:AlternateContent>
        <mc:Choice Requires="wps">
          <w:drawing>
            <wp:anchor distT="0" distB="0" distL="114300" distR="114300" simplePos="0" relativeHeight="251660288" behindDoc="0" locked="0" layoutInCell="1" allowOverlap="1" wp14:anchorId="7F90EA20" wp14:editId="7572D3AB">
              <wp:simplePos x="0" y="0"/>
              <wp:positionH relativeFrom="column">
                <wp:posOffset>635</wp:posOffset>
              </wp:positionH>
              <wp:positionV relativeFrom="paragraph">
                <wp:posOffset>9031</wp:posOffset>
              </wp:positionV>
              <wp:extent cx="6118826" cy="8057"/>
              <wp:effectExtent l="19050" t="19050" r="34925" b="30480"/>
              <wp:wrapNone/>
              <wp:docPr id="58" name="Straight Connector 58"/>
              <wp:cNvGraphicFramePr/>
              <a:graphic xmlns:a="http://schemas.openxmlformats.org/drawingml/2006/main">
                <a:graphicData uri="http://schemas.microsoft.com/office/word/2010/wordprocessingShape">
                  <wps:wsp>
                    <wps:cNvCnPr/>
                    <wps:spPr>
                      <a:xfrm flipV="1">
                        <a:off x="0" y="0"/>
                        <a:ext cx="6118826" cy="8057"/>
                      </a:xfrm>
                      <a:prstGeom prst="line">
                        <a:avLst/>
                      </a:prstGeom>
                      <a:ln w="38100" cmpd="thinThick"/>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1543DD0" id="Straight Connector 58"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05pt,.7pt" to="481.8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IWB2QEAAPQDAAAOAAAAZHJzL2Uyb0RvYy54bWysU02P0zAQvSPxHyzfaZKiLVHUdA9dwQVB&#10;xS7cvc64sfCXxqZp/z1jpxtWgJBAXCzbM+/5zZvx9vZsDTsBRu1dz5tVzRk46Qftjj3//PD2VctZ&#10;TMINwngHPb9A5Le7ly+2U+hg7UdvBkBGJC52U+j5mFLoqirKEayIKx/AUVB5tCLREY/VgGIidmuq&#10;dV1vqsnjENBLiJFu7+Yg3xV+pUCmj0pFSMz0nLSlsmJZH/Na7baiO6IIo5ZXGeIfVFihHT26UN2J&#10;JNg31L9QWS3RR6/SSnpbeaW0hFIDVdPUP1VzP4oApRYyJ4bFpvj/aOWH0wGZHnp+Q51ywlKP7hMK&#10;fRwT23vnyEGPjILk1BRiR4C9O+D1FMMBc9lnhZYpo8MXGoJiBJXGzsXny+IznBOTdLlpmrZdbziT&#10;FGvrmzeZvJpZMlvAmN6Btyxvem60yy6ITpzexzSnPqXka+PY1PPXbVNTh6UNVEwatXugln4tzFn3&#10;rLTs0sXAjPsEimonRbPmMnWwN8hOguZFSAkuNVdxxlF2hiltzAKsi7A/Aq/5GQplIv8GvCDKy96l&#10;BWy18/i719P5SbKa88nbZ3Xn7aMfLqWHJUCjVey/foM8u8/PBf7js+6+AwAA//8DAFBLAwQUAAYA&#10;CAAAACEAmhW8ddsAAAAEAQAADwAAAGRycy9kb3ducmV2LnhtbEyOS0/DMBCE70j8h9UicaNO26iP&#10;EKcCxPNIy6Hc3HibBOK1Zbtt+Pe4J7iMNJrRzFeuBtPDkXzoLEscjzIE4trqjhuJH5unmwVCiIq1&#10;6i2TxB8KuKouL0pVaHvidzquYwNphEOhJLYxukKIULdkVBhZR5yyvfVGxWR9I7RXpzRuejHJspkw&#10;quP00CpHDy3V3+uDkWgXz9Px9ivPN2/3XrsXl+0/Xx+lvL4a7m4RIg3xr4xn/ISOVWLa2QPrAP3Z&#10;Q0yaI6RwOZvOEXYSJ3MUVSn+w1e/AAAA//8DAFBLAQItABQABgAIAAAAIQC2gziS/gAAAOEBAAAT&#10;AAAAAAAAAAAAAAAAAAAAAABbQ29udGVudF9UeXBlc10ueG1sUEsBAi0AFAAGAAgAAAAhADj9If/W&#10;AAAAlAEAAAsAAAAAAAAAAAAAAAAALwEAAF9yZWxzLy5yZWxzUEsBAi0AFAAGAAgAAAAhAF9IhYHZ&#10;AQAA9AMAAA4AAAAAAAAAAAAAAAAALgIAAGRycy9lMm9Eb2MueG1sUEsBAi0AFAAGAAgAAAAhAJoV&#10;vHXbAAAABAEAAA8AAAAAAAAAAAAAAAAAMwQAAGRycy9kb3ducmV2LnhtbFBLBQYAAAAABAAEAPMA&#10;AAA7BQAAAAA=&#10;" strokecolor="#5b9bd5 [3204]" strokeweight="3pt">
              <v:stroke linestyle="thinThick" joinstyle="miter"/>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56AB" w:rsidRDefault="00B756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636867"/>
    <w:multiLevelType w:val="hybridMultilevel"/>
    <w:tmpl w:val="42C02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ED12C5"/>
    <w:multiLevelType w:val="hybridMultilevel"/>
    <w:tmpl w:val="719AC288"/>
    <w:lvl w:ilvl="0" w:tplc="0409000D">
      <w:start w:val="1"/>
      <w:numFmt w:val="bullet"/>
      <w:pStyle w:val="ListBullet"/>
      <w:lvlText w:val=""/>
      <w:lvlJc w:val="left"/>
      <w:pPr>
        <w:ind w:left="1060" w:hanging="360"/>
      </w:pPr>
      <w:rPr>
        <w:rFonts w:ascii="Wingdings" w:hAnsi="Wingdings"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2" w15:restartNumberingAfterBreak="0">
    <w:nsid w:val="35636551"/>
    <w:multiLevelType w:val="hybridMultilevel"/>
    <w:tmpl w:val="B8A07A86"/>
    <w:lvl w:ilvl="0" w:tplc="0B1A297A">
      <w:start w:val="1"/>
      <w:numFmt w:val="decimal"/>
      <w:lvlText w:val="%1-"/>
      <w:lvlJc w:val="left"/>
      <w:pPr>
        <w:ind w:left="720" w:hanging="360"/>
      </w:pPr>
      <w:rPr>
        <w:rFonts w:cs="B Nazani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F1B7335"/>
    <w:multiLevelType w:val="hybridMultilevel"/>
    <w:tmpl w:val="561AB2D8"/>
    <w:lvl w:ilvl="0" w:tplc="23DAC3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Numbered&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r90t52pwjvts0jews9dpxavq0fftazee5fx9&quot;&gt;My EndNote Library v2&lt;record-ids&gt;&lt;item&gt;174&lt;/item&gt;&lt;item&gt;246&lt;/item&gt;&lt;item&gt;264&lt;/item&gt;&lt;item&gt;266&lt;/item&gt;&lt;item&gt;271&lt;/item&gt;&lt;item&gt;279&lt;/item&gt;&lt;item&gt;313&lt;/item&gt;&lt;item&gt;365&lt;/item&gt;&lt;item&gt;371&lt;/item&gt;&lt;item&gt;383&lt;/item&gt;&lt;item&gt;455&lt;/item&gt;&lt;item&gt;464&lt;/item&gt;&lt;item&gt;465&lt;/item&gt;&lt;item&gt;467&lt;/item&gt;&lt;item&gt;469&lt;/item&gt;&lt;item&gt;475&lt;/item&gt;&lt;/record-ids&gt;&lt;/item&gt;&lt;/Libraries&gt;"/>
  </w:docVars>
  <w:rsids>
    <w:rsidRoot w:val="003C0066"/>
    <w:rsid w:val="00002415"/>
    <w:rsid w:val="00003746"/>
    <w:rsid w:val="000052E1"/>
    <w:rsid w:val="00005FAC"/>
    <w:rsid w:val="0001106C"/>
    <w:rsid w:val="000345D5"/>
    <w:rsid w:val="00037B3A"/>
    <w:rsid w:val="0004353B"/>
    <w:rsid w:val="0005607A"/>
    <w:rsid w:val="0006547A"/>
    <w:rsid w:val="00065B54"/>
    <w:rsid w:val="00065E6C"/>
    <w:rsid w:val="00077A5B"/>
    <w:rsid w:val="00084AF5"/>
    <w:rsid w:val="00096DDB"/>
    <w:rsid w:val="000B2496"/>
    <w:rsid w:val="000B5A5D"/>
    <w:rsid w:val="000C11B8"/>
    <w:rsid w:val="000E541D"/>
    <w:rsid w:val="000E608C"/>
    <w:rsid w:val="000F3D4F"/>
    <w:rsid w:val="00101DA8"/>
    <w:rsid w:val="001061EA"/>
    <w:rsid w:val="00117CA1"/>
    <w:rsid w:val="00135BF2"/>
    <w:rsid w:val="001443B7"/>
    <w:rsid w:val="001521B5"/>
    <w:rsid w:val="001570D8"/>
    <w:rsid w:val="0016728B"/>
    <w:rsid w:val="001725B6"/>
    <w:rsid w:val="00192636"/>
    <w:rsid w:val="00192ADC"/>
    <w:rsid w:val="00195A93"/>
    <w:rsid w:val="001B0FB0"/>
    <w:rsid w:val="001B5430"/>
    <w:rsid w:val="001B64C3"/>
    <w:rsid w:val="001D77B4"/>
    <w:rsid w:val="001E2DC6"/>
    <w:rsid w:val="001E3A8D"/>
    <w:rsid w:val="001E62C0"/>
    <w:rsid w:val="001F2BA5"/>
    <w:rsid w:val="0020719C"/>
    <w:rsid w:val="0022108A"/>
    <w:rsid w:val="002242DA"/>
    <w:rsid w:val="002338F8"/>
    <w:rsid w:val="00233D02"/>
    <w:rsid w:val="00240B59"/>
    <w:rsid w:val="0025165C"/>
    <w:rsid w:val="00253DDC"/>
    <w:rsid w:val="00261EC4"/>
    <w:rsid w:val="00272911"/>
    <w:rsid w:val="0027721B"/>
    <w:rsid w:val="002870C3"/>
    <w:rsid w:val="0028712E"/>
    <w:rsid w:val="002872D7"/>
    <w:rsid w:val="002A5E32"/>
    <w:rsid w:val="002A619D"/>
    <w:rsid w:val="002C11D8"/>
    <w:rsid w:val="002C23CC"/>
    <w:rsid w:val="002D115A"/>
    <w:rsid w:val="002D5CDA"/>
    <w:rsid w:val="002E3723"/>
    <w:rsid w:val="00315DC9"/>
    <w:rsid w:val="00326254"/>
    <w:rsid w:val="003313E4"/>
    <w:rsid w:val="003376F5"/>
    <w:rsid w:val="00355B84"/>
    <w:rsid w:val="00357B84"/>
    <w:rsid w:val="00371CC3"/>
    <w:rsid w:val="00376D17"/>
    <w:rsid w:val="0039142A"/>
    <w:rsid w:val="003C0066"/>
    <w:rsid w:val="003C1649"/>
    <w:rsid w:val="003D1748"/>
    <w:rsid w:val="003D18EB"/>
    <w:rsid w:val="003D41DA"/>
    <w:rsid w:val="004136BE"/>
    <w:rsid w:val="00422236"/>
    <w:rsid w:val="00443323"/>
    <w:rsid w:val="00461E3F"/>
    <w:rsid w:val="00464C7D"/>
    <w:rsid w:val="0048486F"/>
    <w:rsid w:val="004A7E4B"/>
    <w:rsid w:val="004B1CD9"/>
    <w:rsid w:val="00500961"/>
    <w:rsid w:val="005118A1"/>
    <w:rsid w:val="00523F5D"/>
    <w:rsid w:val="0053085C"/>
    <w:rsid w:val="0054784E"/>
    <w:rsid w:val="00554520"/>
    <w:rsid w:val="00556713"/>
    <w:rsid w:val="00564E9C"/>
    <w:rsid w:val="0057705B"/>
    <w:rsid w:val="00582E5E"/>
    <w:rsid w:val="00592104"/>
    <w:rsid w:val="00594A36"/>
    <w:rsid w:val="00596E66"/>
    <w:rsid w:val="005B412B"/>
    <w:rsid w:val="005D2ABE"/>
    <w:rsid w:val="005E5442"/>
    <w:rsid w:val="006042E3"/>
    <w:rsid w:val="00612373"/>
    <w:rsid w:val="00617F21"/>
    <w:rsid w:val="00630558"/>
    <w:rsid w:val="00640C02"/>
    <w:rsid w:val="00642B64"/>
    <w:rsid w:val="0064551D"/>
    <w:rsid w:val="00652467"/>
    <w:rsid w:val="00660277"/>
    <w:rsid w:val="00663F78"/>
    <w:rsid w:val="00664250"/>
    <w:rsid w:val="00680D2C"/>
    <w:rsid w:val="006A0F99"/>
    <w:rsid w:val="00704469"/>
    <w:rsid w:val="007075E8"/>
    <w:rsid w:val="0070790B"/>
    <w:rsid w:val="00712EA0"/>
    <w:rsid w:val="00716D79"/>
    <w:rsid w:val="00724AA4"/>
    <w:rsid w:val="00724B53"/>
    <w:rsid w:val="00731EC7"/>
    <w:rsid w:val="007352FD"/>
    <w:rsid w:val="00754FB5"/>
    <w:rsid w:val="00773BFE"/>
    <w:rsid w:val="00777569"/>
    <w:rsid w:val="00795357"/>
    <w:rsid w:val="007974F5"/>
    <w:rsid w:val="007A0AAC"/>
    <w:rsid w:val="007A43B0"/>
    <w:rsid w:val="007C0019"/>
    <w:rsid w:val="007D0777"/>
    <w:rsid w:val="007E4C78"/>
    <w:rsid w:val="007E60CB"/>
    <w:rsid w:val="007F0220"/>
    <w:rsid w:val="007F0AE4"/>
    <w:rsid w:val="008032D4"/>
    <w:rsid w:val="008038BE"/>
    <w:rsid w:val="00804A32"/>
    <w:rsid w:val="00827153"/>
    <w:rsid w:val="00834AF6"/>
    <w:rsid w:val="00837753"/>
    <w:rsid w:val="00841F1E"/>
    <w:rsid w:val="0084259B"/>
    <w:rsid w:val="00853ABB"/>
    <w:rsid w:val="00862535"/>
    <w:rsid w:val="0088314D"/>
    <w:rsid w:val="00886CC4"/>
    <w:rsid w:val="00887D8B"/>
    <w:rsid w:val="008A711A"/>
    <w:rsid w:val="008C7FAC"/>
    <w:rsid w:val="008D36D2"/>
    <w:rsid w:val="008D5D3B"/>
    <w:rsid w:val="008E6556"/>
    <w:rsid w:val="008E6975"/>
    <w:rsid w:val="008F0186"/>
    <w:rsid w:val="008F68D5"/>
    <w:rsid w:val="009061E7"/>
    <w:rsid w:val="009159C4"/>
    <w:rsid w:val="009405A2"/>
    <w:rsid w:val="009907F0"/>
    <w:rsid w:val="009929C5"/>
    <w:rsid w:val="00996473"/>
    <w:rsid w:val="009A1784"/>
    <w:rsid w:val="009A62FA"/>
    <w:rsid w:val="009A6C2A"/>
    <w:rsid w:val="009C0903"/>
    <w:rsid w:val="009C6A74"/>
    <w:rsid w:val="009E47F7"/>
    <w:rsid w:val="009F2D47"/>
    <w:rsid w:val="009F7C9E"/>
    <w:rsid w:val="00A03BF9"/>
    <w:rsid w:val="00A0432D"/>
    <w:rsid w:val="00A1252F"/>
    <w:rsid w:val="00A20877"/>
    <w:rsid w:val="00A26980"/>
    <w:rsid w:val="00A500D0"/>
    <w:rsid w:val="00A6283A"/>
    <w:rsid w:val="00A62D01"/>
    <w:rsid w:val="00A64E18"/>
    <w:rsid w:val="00A8627D"/>
    <w:rsid w:val="00AA04B3"/>
    <w:rsid w:val="00AB49BC"/>
    <w:rsid w:val="00AD785E"/>
    <w:rsid w:val="00AD7FED"/>
    <w:rsid w:val="00AE1659"/>
    <w:rsid w:val="00AF07C8"/>
    <w:rsid w:val="00B15C0B"/>
    <w:rsid w:val="00B1786A"/>
    <w:rsid w:val="00B24A2C"/>
    <w:rsid w:val="00B30219"/>
    <w:rsid w:val="00B34099"/>
    <w:rsid w:val="00B514DF"/>
    <w:rsid w:val="00B6100B"/>
    <w:rsid w:val="00B65477"/>
    <w:rsid w:val="00B66500"/>
    <w:rsid w:val="00B756AB"/>
    <w:rsid w:val="00B7733B"/>
    <w:rsid w:val="00BA3DCA"/>
    <w:rsid w:val="00BA4E90"/>
    <w:rsid w:val="00BB0080"/>
    <w:rsid w:val="00BB5099"/>
    <w:rsid w:val="00BF5F00"/>
    <w:rsid w:val="00C062EE"/>
    <w:rsid w:val="00C16865"/>
    <w:rsid w:val="00C22458"/>
    <w:rsid w:val="00C26A20"/>
    <w:rsid w:val="00C2741C"/>
    <w:rsid w:val="00C33DB0"/>
    <w:rsid w:val="00C35D67"/>
    <w:rsid w:val="00C667BE"/>
    <w:rsid w:val="00C728F6"/>
    <w:rsid w:val="00CA223A"/>
    <w:rsid w:val="00CA2B98"/>
    <w:rsid w:val="00CB0E2B"/>
    <w:rsid w:val="00CD7AA3"/>
    <w:rsid w:val="00CE7E0B"/>
    <w:rsid w:val="00D03519"/>
    <w:rsid w:val="00D144DC"/>
    <w:rsid w:val="00D20692"/>
    <w:rsid w:val="00D46BD7"/>
    <w:rsid w:val="00D7558C"/>
    <w:rsid w:val="00D75840"/>
    <w:rsid w:val="00D838B2"/>
    <w:rsid w:val="00D857F2"/>
    <w:rsid w:val="00D905D2"/>
    <w:rsid w:val="00D950F4"/>
    <w:rsid w:val="00D96279"/>
    <w:rsid w:val="00DB0D89"/>
    <w:rsid w:val="00DB5D9C"/>
    <w:rsid w:val="00DB7821"/>
    <w:rsid w:val="00DC4B8B"/>
    <w:rsid w:val="00DC7870"/>
    <w:rsid w:val="00DC7E0D"/>
    <w:rsid w:val="00DE6C55"/>
    <w:rsid w:val="00E03E5D"/>
    <w:rsid w:val="00E05F89"/>
    <w:rsid w:val="00E246D8"/>
    <w:rsid w:val="00E25C82"/>
    <w:rsid w:val="00E52BA8"/>
    <w:rsid w:val="00E566AE"/>
    <w:rsid w:val="00E66497"/>
    <w:rsid w:val="00E7429C"/>
    <w:rsid w:val="00E81329"/>
    <w:rsid w:val="00E84738"/>
    <w:rsid w:val="00E941B5"/>
    <w:rsid w:val="00EA5DE0"/>
    <w:rsid w:val="00EE1D77"/>
    <w:rsid w:val="00EF407E"/>
    <w:rsid w:val="00F00412"/>
    <w:rsid w:val="00F0073D"/>
    <w:rsid w:val="00F20F04"/>
    <w:rsid w:val="00F3119C"/>
    <w:rsid w:val="00F352A9"/>
    <w:rsid w:val="00F42F99"/>
    <w:rsid w:val="00F4339E"/>
    <w:rsid w:val="00F56AB2"/>
    <w:rsid w:val="00F63BBF"/>
    <w:rsid w:val="00F64CA5"/>
    <w:rsid w:val="00F673FD"/>
    <w:rsid w:val="00F8667A"/>
    <w:rsid w:val="00F86B47"/>
    <w:rsid w:val="00F92FBA"/>
    <w:rsid w:val="00FA027E"/>
    <w:rsid w:val="00FD4896"/>
    <w:rsid w:val="00FD63F8"/>
    <w:rsid w:val="00FF1C28"/>
    <w:rsid w:val="00FF559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5F7794"/>
  <w15:chartTrackingRefBased/>
  <w15:docId w15:val="{AAD38198-9C1B-4886-966B-0732A9612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9210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FF559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0073D"/>
    <w:pPr>
      <w:keepNext/>
      <w:keepLines/>
      <w:bidi/>
      <w:spacing w:before="120" w:after="120" w:line="312" w:lineRule="auto"/>
      <w:ind w:left="144" w:firstLine="288"/>
      <w:jc w:val="both"/>
      <w:outlineLvl w:val="2"/>
    </w:pPr>
    <w:rPr>
      <w:rFonts w:ascii="Times New Roman" w:eastAsiaTheme="majorEastAsia" w:hAnsi="Times New Roman" w:cs="B Nazanin"/>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0432D"/>
    <w:pPr>
      <w:ind w:left="720"/>
      <w:contextualSpacing/>
    </w:pPr>
  </w:style>
  <w:style w:type="paragraph" w:styleId="FootnoteText">
    <w:name w:val="footnote text"/>
    <w:basedOn w:val="Normal"/>
    <w:link w:val="FootnoteTextChar"/>
    <w:uiPriority w:val="99"/>
    <w:semiHidden/>
    <w:unhideWhenUsed/>
    <w:rsid w:val="009F2D47"/>
    <w:pPr>
      <w:spacing w:after="0" w:line="240" w:lineRule="auto"/>
      <w:jc w:val="both"/>
    </w:pPr>
    <w:rPr>
      <w:sz w:val="20"/>
      <w:szCs w:val="20"/>
    </w:rPr>
  </w:style>
  <w:style w:type="character" w:customStyle="1" w:styleId="FootnoteTextChar">
    <w:name w:val="Footnote Text Char"/>
    <w:basedOn w:val="DefaultParagraphFont"/>
    <w:link w:val="FootnoteText"/>
    <w:uiPriority w:val="99"/>
    <w:semiHidden/>
    <w:rsid w:val="009F2D47"/>
    <w:rPr>
      <w:sz w:val="20"/>
      <w:szCs w:val="20"/>
    </w:rPr>
  </w:style>
  <w:style w:type="character" w:styleId="FootnoteReference">
    <w:name w:val="footnote reference"/>
    <w:basedOn w:val="DefaultParagraphFont"/>
    <w:uiPriority w:val="99"/>
    <w:semiHidden/>
    <w:unhideWhenUsed/>
    <w:rsid w:val="009F2D47"/>
    <w:rPr>
      <w:vertAlign w:val="superscript"/>
    </w:rPr>
  </w:style>
  <w:style w:type="paragraph" w:customStyle="1" w:styleId="Figure">
    <w:name w:val="Figure"/>
    <w:basedOn w:val="TableofFigures"/>
    <w:link w:val="FigureChar"/>
    <w:qFormat/>
    <w:rsid w:val="00CB0E2B"/>
    <w:pPr>
      <w:bidi/>
      <w:spacing w:before="40" w:after="120" w:line="360" w:lineRule="auto"/>
      <w:jc w:val="center"/>
    </w:pPr>
    <w:rPr>
      <w:rFonts w:ascii="Times New Roman" w:hAnsi="Times New Roman" w:cs="B Nazanin"/>
      <w:b/>
      <w:bCs/>
      <w:i/>
      <w:iCs/>
      <w:sz w:val="18"/>
      <w:szCs w:val="20"/>
    </w:rPr>
  </w:style>
  <w:style w:type="paragraph" w:customStyle="1" w:styleId="Table">
    <w:name w:val="Table"/>
    <w:basedOn w:val="TableofFigures"/>
    <w:link w:val="TableChar"/>
    <w:qFormat/>
    <w:rsid w:val="00CB0E2B"/>
    <w:pPr>
      <w:bidi/>
      <w:spacing w:before="120" w:after="120" w:line="360" w:lineRule="auto"/>
      <w:jc w:val="center"/>
    </w:pPr>
    <w:rPr>
      <w:rFonts w:ascii="Times New Roman" w:hAnsi="Times New Roman" w:cs="B Nazanin"/>
      <w:b/>
      <w:bCs/>
      <w:i/>
      <w:iCs/>
      <w:sz w:val="18"/>
      <w:szCs w:val="20"/>
    </w:rPr>
  </w:style>
  <w:style w:type="character" w:customStyle="1" w:styleId="FigureChar">
    <w:name w:val="Figure Char"/>
    <w:basedOn w:val="DefaultParagraphFont"/>
    <w:link w:val="Figure"/>
    <w:rsid w:val="00CB0E2B"/>
    <w:rPr>
      <w:rFonts w:ascii="Times New Roman" w:hAnsi="Times New Roman" w:cs="B Nazanin"/>
      <w:b/>
      <w:bCs/>
      <w:i/>
      <w:iCs/>
      <w:sz w:val="18"/>
      <w:szCs w:val="20"/>
    </w:rPr>
  </w:style>
  <w:style w:type="paragraph" w:styleId="BodyText">
    <w:name w:val="Body Text"/>
    <w:basedOn w:val="Normal"/>
    <w:link w:val="BodyTextChar"/>
    <w:uiPriority w:val="99"/>
    <w:unhideWhenUsed/>
    <w:rsid w:val="00CB0E2B"/>
    <w:pPr>
      <w:bidi/>
      <w:spacing w:after="120" w:line="312" w:lineRule="auto"/>
      <w:ind w:firstLine="142"/>
      <w:jc w:val="both"/>
    </w:pPr>
    <w:rPr>
      <w:rFonts w:ascii="Times New Roman" w:hAnsi="Times New Roman" w:cs="B Nazanin"/>
      <w:szCs w:val="26"/>
    </w:rPr>
  </w:style>
  <w:style w:type="character" w:customStyle="1" w:styleId="BodyTextChar">
    <w:name w:val="Body Text Char"/>
    <w:basedOn w:val="DefaultParagraphFont"/>
    <w:link w:val="BodyText"/>
    <w:rsid w:val="00CB0E2B"/>
    <w:rPr>
      <w:rFonts w:ascii="Times New Roman" w:hAnsi="Times New Roman" w:cs="B Nazanin"/>
      <w:szCs w:val="26"/>
    </w:rPr>
  </w:style>
  <w:style w:type="character" w:customStyle="1" w:styleId="TableChar">
    <w:name w:val="Table Char"/>
    <w:basedOn w:val="DefaultParagraphFont"/>
    <w:link w:val="Table"/>
    <w:rsid w:val="00CB0E2B"/>
    <w:rPr>
      <w:rFonts w:ascii="Times New Roman" w:hAnsi="Times New Roman" w:cs="B Nazanin"/>
      <w:b/>
      <w:bCs/>
      <w:i/>
      <w:iCs/>
      <w:sz w:val="18"/>
      <w:szCs w:val="20"/>
    </w:rPr>
  </w:style>
  <w:style w:type="table" w:styleId="TableGrid">
    <w:name w:val="Table Grid"/>
    <w:basedOn w:val="TableNormal"/>
    <w:uiPriority w:val="39"/>
    <w:rsid w:val="00CB0E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ormal"/>
    <w:qFormat/>
    <w:rsid w:val="00CB0E2B"/>
    <w:pPr>
      <w:bidi/>
      <w:spacing w:before="120" w:after="0" w:line="288" w:lineRule="auto"/>
      <w:ind w:firstLine="288"/>
      <w:jc w:val="lowKashida"/>
    </w:pPr>
    <w:rPr>
      <w:rFonts w:ascii="Times New Roman" w:eastAsia="Times New Roman" w:hAnsi="Times New Roman" w:cs="B Nazanin"/>
      <w:sz w:val="24"/>
      <w:szCs w:val="28"/>
    </w:rPr>
  </w:style>
  <w:style w:type="paragraph" w:styleId="TableofFigures">
    <w:name w:val="table of figures"/>
    <w:basedOn w:val="Normal"/>
    <w:next w:val="Normal"/>
    <w:uiPriority w:val="99"/>
    <w:semiHidden/>
    <w:unhideWhenUsed/>
    <w:rsid w:val="00CB0E2B"/>
    <w:pPr>
      <w:spacing w:after="0"/>
    </w:pPr>
  </w:style>
  <w:style w:type="paragraph" w:customStyle="1" w:styleId="Bullets">
    <w:name w:val="Bullets"/>
    <w:basedOn w:val="Normal"/>
    <w:next w:val="ListBullet"/>
    <w:link w:val="BulletsChar"/>
    <w:qFormat/>
    <w:rsid w:val="00065E6C"/>
    <w:pPr>
      <w:bidi/>
      <w:spacing w:after="120" w:line="312" w:lineRule="auto"/>
      <w:ind w:left="113" w:firstLine="227"/>
      <w:jc w:val="both"/>
    </w:pPr>
    <w:rPr>
      <w:rFonts w:ascii="Times New Roman" w:hAnsi="Times New Roman" w:cs="B Nazanin"/>
      <w:szCs w:val="26"/>
      <w:lang w:bidi="fa-IR"/>
    </w:rPr>
  </w:style>
  <w:style w:type="character" w:customStyle="1" w:styleId="BulletsChar">
    <w:name w:val="Bullets Char"/>
    <w:basedOn w:val="DefaultParagraphFont"/>
    <w:link w:val="Bullets"/>
    <w:rsid w:val="00065E6C"/>
    <w:rPr>
      <w:rFonts w:ascii="Times New Roman" w:hAnsi="Times New Roman" w:cs="B Nazanin"/>
      <w:szCs w:val="26"/>
      <w:lang w:bidi="fa-IR"/>
    </w:rPr>
  </w:style>
  <w:style w:type="paragraph" w:styleId="ListBullet">
    <w:name w:val="List Bullet"/>
    <w:basedOn w:val="Normal"/>
    <w:uiPriority w:val="99"/>
    <w:semiHidden/>
    <w:unhideWhenUsed/>
    <w:rsid w:val="00065E6C"/>
    <w:pPr>
      <w:numPr>
        <w:numId w:val="2"/>
      </w:numPr>
      <w:contextualSpacing/>
    </w:pPr>
  </w:style>
  <w:style w:type="table" w:customStyle="1" w:styleId="TableGrid1">
    <w:name w:val="Table Grid1"/>
    <w:basedOn w:val="TableNormal"/>
    <w:next w:val="TableGrid"/>
    <w:rsid w:val="002729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rsid w:val="00272911"/>
    <w:rPr>
      <w:sz w:val="24"/>
      <w:szCs w:val="24"/>
      <w:lang w:val="en-US" w:eastAsia="en-US" w:bidi="ar-SA"/>
    </w:rPr>
  </w:style>
  <w:style w:type="character" w:customStyle="1" w:styleId="Heading3Char">
    <w:name w:val="Heading 3 Char"/>
    <w:basedOn w:val="DefaultParagraphFont"/>
    <w:link w:val="Heading3"/>
    <w:uiPriority w:val="9"/>
    <w:rsid w:val="00F0073D"/>
    <w:rPr>
      <w:rFonts w:ascii="Times New Roman" w:eastAsiaTheme="majorEastAsia" w:hAnsi="Times New Roman" w:cs="B Nazanin"/>
      <w:b/>
      <w:bCs/>
      <w:szCs w:val="26"/>
    </w:rPr>
  </w:style>
  <w:style w:type="character" w:customStyle="1" w:styleId="Heading1Char">
    <w:name w:val="Heading 1 Char"/>
    <w:basedOn w:val="DefaultParagraphFont"/>
    <w:link w:val="Heading1"/>
    <w:uiPriority w:val="9"/>
    <w:rsid w:val="00592104"/>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FF5598"/>
    <w:rPr>
      <w:rFonts w:asciiTheme="majorHAnsi" w:eastAsiaTheme="majorEastAsia" w:hAnsiTheme="majorHAnsi" w:cstheme="majorBidi"/>
      <w:color w:val="2E74B5" w:themeColor="accent1" w:themeShade="BF"/>
      <w:sz w:val="26"/>
      <w:szCs w:val="26"/>
    </w:rPr>
  </w:style>
  <w:style w:type="paragraph" w:customStyle="1" w:styleId="EndNoteBibliographyTitle">
    <w:name w:val="EndNote Bibliography Title"/>
    <w:basedOn w:val="Normal"/>
    <w:link w:val="EndNoteBibliographyTitleChar"/>
    <w:rsid w:val="008D5D3B"/>
    <w:pPr>
      <w:spacing w:after="0"/>
      <w:jc w:val="center"/>
    </w:pPr>
    <w:rPr>
      <w:rFonts w:ascii="Calibri" w:hAnsi="Calibri"/>
      <w:noProof/>
    </w:rPr>
  </w:style>
  <w:style w:type="character" w:customStyle="1" w:styleId="EndNoteBibliographyTitleChar">
    <w:name w:val="EndNote Bibliography Title Char"/>
    <w:basedOn w:val="DefaultParagraphFont"/>
    <w:link w:val="EndNoteBibliographyTitle"/>
    <w:rsid w:val="008D5D3B"/>
    <w:rPr>
      <w:rFonts w:ascii="Calibri" w:hAnsi="Calibri"/>
      <w:noProof/>
    </w:rPr>
  </w:style>
  <w:style w:type="paragraph" w:customStyle="1" w:styleId="EndNoteBibliography">
    <w:name w:val="EndNote Bibliography"/>
    <w:basedOn w:val="Normal"/>
    <w:link w:val="EndNoteBibliographyChar"/>
    <w:rsid w:val="008D5D3B"/>
    <w:pPr>
      <w:spacing w:line="240" w:lineRule="auto"/>
      <w:jc w:val="both"/>
    </w:pPr>
    <w:rPr>
      <w:rFonts w:ascii="Calibri" w:hAnsi="Calibri"/>
      <w:noProof/>
    </w:rPr>
  </w:style>
  <w:style w:type="character" w:customStyle="1" w:styleId="EndNoteBibliographyChar">
    <w:name w:val="EndNote Bibliography Char"/>
    <w:basedOn w:val="DefaultParagraphFont"/>
    <w:link w:val="EndNoteBibliography"/>
    <w:rsid w:val="008D5D3B"/>
    <w:rPr>
      <w:rFonts w:ascii="Calibri" w:hAnsi="Calibri"/>
      <w:noProof/>
    </w:rPr>
  </w:style>
  <w:style w:type="paragraph" w:styleId="Header">
    <w:name w:val="header"/>
    <w:basedOn w:val="Normal"/>
    <w:link w:val="HeaderChar"/>
    <w:uiPriority w:val="99"/>
    <w:unhideWhenUsed/>
    <w:rsid w:val="00F4339E"/>
    <w:pPr>
      <w:tabs>
        <w:tab w:val="center" w:pos="4680"/>
        <w:tab w:val="right" w:pos="9360"/>
      </w:tabs>
      <w:spacing w:after="0" w:line="240" w:lineRule="auto"/>
    </w:pPr>
  </w:style>
  <w:style w:type="character" w:customStyle="1" w:styleId="HeaderChar">
    <w:name w:val="Header Char"/>
    <w:basedOn w:val="DefaultParagraphFont"/>
    <w:link w:val="Header"/>
    <w:uiPriority w:val="99"/>
    <w:rsid w:val="00F4339E"/>
  </w:style>
  <w:style w:type="paragraph" w:styleId="Footer">
    <w:name w:val="footer"/>
    <w:basedOn w:val="Normal"/>
    <w:link w:val="FooterChar"/>
    <w:uiPriority w:val="99"/>
    <w:unhideWhenUsed/>
    <w:rsid w:val="00F4339E"/>
    <w:pPr>
      <w:tabs>
        <w:tab w:val="center" w:pos="4680"/>
        <w:tab w:val="right" w:pos="9360"/>
      </w:tabs>
      <w:spacing w:after="0" w:line="240" w:lineRule="auto"/>
    </w:pPr>
  </w:style>
  <w:style w:type="character" w:customStyle="1" w:styleId="FooterChar">
    <w:name w:val="Footer Char"/>
    <w:basedOn w:val="DefaultParagraphFont"/>
    <w:link w:val="Footer"/>
    <w:uiPriority w:val="99"/>
    <w:rsid w:val="00F433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1726D2-ABD7-42D8-9DB9-04850726E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221</Words>
  <Characters>1260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4</cp:revision>
  <dcterms:created xsi:type="dcterms:W3CDTF">2020-09-20T12:14:00Z</dcterms:created>
  <dcterms:modified xsi:type="dcterms:W3CDTF">2020-10-18T09:08:00Z</dcterms:modified>
</cp:coreProperties>
</file>